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34F50" w14:textId="3D29B438" w:rsidR="00BF7107" w:rsidRDefault="00BF7107" w:rsidP="00BF7107">
      <w:pPr>
        <w:spacing w:after="0"/>
      </w:pPr>
    </w:p>
    <w:p w14:paraId="7644DEEB" w14:textId="089C1AA2" w:rsidR="00D2599F" w:rsidRDefault="00D2599F" w:rsidP="005A29AB">
      <w:pPr>
        <w:spacing w:after="0"/>
        <w:rPr>
          <w:b/>
          <w:sz w:val="32"/>
        </w:rPr>
      </w:pPr>
    </w:p>
    <w:p w14:paraId="5D3F8567" w14:textId="7CA43BC6" w:rsidR="003F1B2A" w:rsidRDefault="003F1B2A" w:rsidP="003F1B2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Montants des bourses Erasmus - mobilités longues d’études et stages</w:t>
      </w:r>
    </w:p>
    <w:p w14:paraId="391172D4" w14:textId="529C9CFD" w:rsidR="008D1EA6" w:rsidRPr="008D1EA6" w:rsidRDefault="003F1B2A" w:rsidP="003F1B2A">
      <w:pPr>
        <w:spacing w:after="120"/>
        <w:jc w:val="center"/>
        <w:rPr>
          <w:rStyle w:val="Lienhypertexte"/>
          <w:rFonts w:ascii="Arial" w:hAnsi="Arial" w:cs="Arial"/>
          <w:color w:val="0C0C0F"/>
          <w:sz w:val="20"/>
          <w:szCs w:val="20"/>
          <w:u w:val="none"/>
        </w:rPr>
      </w:pPr>
      <w:r>
        <w:rPr>
          <w:rFonts w:ascii="Arial" w:hAnsi="Arial" w:cs="Arial"/>
          <w:b/>
          <w:sz w:val="24"/>
          <w:szCs w:val="24"/>
        </w:rPr>
        <w:t>Contrat 2024</w:t>
      </w:r>
    </w:p>
    <w:p w14:paraId="5B53A47A" w14:textId="68EDA50B" w:rsidR="00E50A89" w:rsidRDefault="00E50A89" w:rsidP="003F1B2A">
      <w:pPr>
        <w:pStyle w:val="Paragraphedeliste"/>
        <w:spacing w:after="120"/>
        <w:rPr>
          <w:rFonts w:ascii="Arial" w:hAnsi="Arial" w:cs="Arial"/>
          <w:color w:val="0C0C0F"/>
          <w:sz w:val="20"/>
          <w:szCs w:val="20"/>
        </w:rPr>
      </w:pPr>
    </w:p>
    <w:tbl>
      <w:tblPr>
        <w:tblW w:w="9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8061"/>
      </w:tblGrid>
      <w:tr w:rsidR="003528FF" w:rsidRPr="003528FF" w14:paraId="15E262B9" w14:textId="77777777" w:rsidTr="003F1B2A">
        <w:trPr>
          <w:trHeight w:val="1092"/>
        </w:trPr>
        <w:tc>
          <w:tcPr>
            <w:tcW w:w="128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44546A"/>
            <w:vAlign w:val="center"/>
            <w:hideMark/>
          </w:tcPr>
          <w:p w14:paraId="4F714FEB" w14:textId="58CFE414" w:rsidR="003528FF" w:rsidRPr="003528FF" w:rsidRDefault="003F1B2A" w:rsidP="00352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Montants</w:t>
            </w:r>
          </w:p>
        </w:tc>
        <w:tc>
          <w:tcPr>
            <w:tcW w:w="8061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44546A"/>
            <w:vAlign w:val="center"/>
            <w:hideMark/>
          </w:tcPr>
          <w:p w14:paraId="4913C110" w14:textId="77777777" w:rsidR="003528FF" w:rsidRPr="003528FF" w:rsidRDefault="003528FF" w:rsidP="00352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3528FF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PAYS DE DESTINATION</w:t>
            </w:r>
          </w:p>
        </w:tc>
      </w:tr>
      <w:tr w:rsidR="003528FF" w:rsidRPr="003528FF" w14:paraId="58C5E349" w14:textId="77777777" w:rsidTr="003F1B2A">
        <w:trPr>
          <w:trHeight w:val="450"/>
        </w:trPr>
        <w:tc>
          <w:tcPr>
            <w:tcW w:w="1280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DDEBF7"/>
            <w:vAlign w:val="center"/>
            <w:hideMark/>
          </w:tcPr>
          <w:p w14:paraId="28F219DE" w14:textId="5E4B31B7" w:rsidR="003528FF" w:rsidRPr="003528FF" w:rsidRDefault="003F1B2A" w:rsidP="00352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330€</w:t>
            </w:r>
          </w:p>
        </w:tc>
        <w:tc>
          <w:tcPr>
            <w:tcW w:w="8061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DDEBF7"/>
            <w:vAlign w:val="center"/>
            <w:hideMark/>
          </w:tcPr>
          <w:p w14:paraId="6AD71823" w14:textId="6E619754" w:rsidR="003528FF" w:rsidRPr="003528FF" w:rsidRDefault="003528FF" w:rsidP="003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528FF">
              <w:rPr>
                <w:rFonts w:ascii="Calibri" w:eastAsia="Times New Roman" w:hAnsi="Calibri" w:cs="Calibri"/>
                <w:color w:val="000000"/>
                <w:lang w:eastAsia="fr-FR"/>
              </w:rPr>
              <w:t>Allemagne, Autriche</w:t>
            </w:r>
            <w:r w:rsidR="003F1B2A">
              <w:rPr>
                <w:rFonts w:ascii="Calibri" w:eastAsia="Times New Roman" w:hAnsi="Calibri" w:cs="Calibri"/>
                <w:color w:val="000000"/>
                <w:lang w:eastAsia="fr-FR"/>
              </w:rPr>
              <w:t>, Belgique, Danemark, Finlande,</w:t>
            </w:r>
            <w:r w:rsidRPr="003528F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Irlande, Islande, Italie, Liechtenstein, Luxembourg, Pays-Bas, Norvège, </w:t>
            </w:r>
            <w:r w:rsidR="003F1B2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Royaume-Uni, </w:t>
            </w:r>
            <w:r w:rsidRPr="003528FF">
              <w:rPr>
                <w:rFonts w:ascii="Calibri" w:eastAsia="Times New Roman" w:hAnsi="Calibri" w:cs="Calibri"/>
                <w:color w:val="000000"/>
                <w:lang w:eastAsia="fr-FR"/>
              </w:rPr>
              <w:t>Suède</w:t>
            </w:r>
          </w:p>
        </w:tc>
      </w:tr>
      <w:tr w:rsidR="003528FF" w:rsidRPr="003528FF" w14:paraId="50CFFAF5" w14:textId="77777777" w:rsidTr="003F1B2A">
        <w:trPr>
          <w:trHeight w:val="936"/>
        </w:trPr>
        <w:tc>
          <w:tcPr>
            <w:tcW w:w="1280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3AAD4900" w14:textId="77777777" w:rsidR="003528FF" w:rsidRPr="003528FF" w:rsidRDefault="003528FF" w:rsidP="00352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8061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24D66AE8" w14:textId="77777777" w:rsidR="003528FF" w:rsidRPr="003528FF" w:rsidRDefault="003528FF" w:rsidP="00352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528FF" w:rsidRPr="003528FF" w14:paraId="0D07AFA3" w14:textId="77777777" w:rsidTr="003F1B2A">
        <w:trPr>
          <w:trHeight w:val="450"/>
        </w:trPr>
        <w:tc>
          <w:tcPr>
            <w:tcW w:w="1280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DDEBF7"/>
            <w:vAlign w:val="center"/>
            <w:hideMark/>
          </w:tcPr>
          <w:p w14:paraId="55DB5714" w14:textId="08F245DA" w:rsidR="003528FF" w:rsidRPr="003528FF" w:rsidRDefault="003F1B2A" w:rsidP="00352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270€</w:t>
            </w:r>
          </w:p>
        </w:tc>
        <w:tc>
          <w:tcPr>
            <w:tcW w:w="8061" w:type="dxa"/>
            <w:vMerge w:val="restart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DDEBF7"/>
            <w:vAlign w:val="center"/>
            <w:hideMark/>
          </w:tcPr>
          <w:p w14:paraId="5AA87E72" w14:textId="5BBA0347" w:rsidR="003528FF" w:rsidRPr="003528FF" w:rsidRDefault="003F1B2A" w:rsidP="003528F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t>Bulgarie, Chypre, Croatie, Espagne, Estonie, Grèce, Hongrie, Lettonie, Lituanie, Macédoine du Nord, Malte, Pologne, Portugal, Roumanie, Serbie, Slovaqu</w:t>
            </w:r>
            <w:r>
              <w:t>ie, Slovénie, Tchéquie, Turquie</w:t>
            </w:r>
          </w:p>
        </w:tc>
      </w:tr>
      <w:tr w:rsidR="003528FF" w:rsidRPr="003528FF" w14:paraId="16260ED1" w14:textId="77777777" w:rsidTr="003F1B2A">
        <w:trPr>
          <w:trHeight w:val="450"/>
        </w:trPr>
        <w:tc>
          <w:tcPr>
            <w:tcW w:w="1280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7AE9B9FB" w14:textId="77777777" w:rsidR="003528FF" w:rsidRPr="003528FF" w:rsidRDefault="003528FF" w:rsidP="00352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8061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7390D41B" w14:textId="77777777" w:rsidR="003528FF" w:rsidRPr="003528FF" w:rsidRDefault="003528FF" w:rsidP="00352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528FF" w:rsidRPr="003528FF" w14:paraId="7D7CB2DC" w14:textId="77777777" w:rsidTr="003F1B2A">
        <w:trPr>
          <w:trHeight w:val="450"/>
        </w:trPr>
        <w:tc>
          <w:tcPr>
            <w:tcW w:w="1280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68F77085" w14:textId="77777777" w:rsidR="003528FF" w:rsidRPr="003528FF" w:rsidRDefault="003528FF" w:rsidP="00352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8061" w:type="dxa"/>
            <w:vMerge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77A48484" w14:textId="77777777" w:rsidR="003528FF" w:rsidRPr="003528FF" w:rsidRDefault="003528FF" w:rsidP="00352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7B951284" w14:textId="75A5F1EB" w:rsidR="00FD5142" w:rsidRDefault="00FD5142" w:rsidP="007C326D">
      <w:pPr>
        <w:spacing w:after="120"/>
        <w:jc w:val="both"/>
        <w:rPr>
          <w:noProof/>
          <w:lang w:eastAsia="fr-FR"/>
        </w:rPr>
      </w:pPr>
    </w:p>
    <w:p w14:paraId="7897A47E" w14:textId="77777777" w:rsidR="00162930" w:rsidRDefault="00162930" w:rsidP="00F36F8A">
      <w:pPr>
        <w:spacing w:after="0"/>
        <w:jc w:val="both"/>
        <w:rPr>
          <w:rFonts w:ascii="Arial" w:hAnsi="Arial" w:cs="Arial"/>
          <w:color w:val="0C0C0F"/>
          <w:sz w:val="20"/>
          <w:szCs w:val="20"/>
        </w:rPr>
      </w:pPr>
    </w:p>
    <w:p w14:paraId="1571F8C1" w14:textId="439615D0" w:rsidR="00162930" w:rsidRDefault="00162930" w:rsidP="00F36F8A">
      <w:pPr>
        <w:spacing w:after="0"/>
        <w:jc w:val="both"/>
        <w:rPr>
          <w:rFonts w:ascii="Arial" w:hAnsi="Arial" w:cs="Arial"/>
          <w:color w:val="0C0C0F"/>
          <w:sz w:val="20"/>
          <w:szCs w:val="20"/>
        </w:rPr>
      </w:pPr>
      <w:r>
        <w:rPr>
          <w:rFonts w:ascii="Arial" w:hAnsi="Arial" w:cs="Arial"/>
          <w:color w:val="0C0C0F"/>
          <w:sz w:val="20"/>
          <w:szCs w:val="20"/>
        </w:rPr>
        <w:t xml:space="preserve">A compter du contrat 2024, </w:t>
      </w:r>
      <w:r w:rsidR="00F36F8A">
        <w:rPr>
          <w:rFonts w:ascii="Arial" w:hAnsi="Arial" w:cs="Arial"/>
          <w:color w:val="0C0C0F"/>
          <w:sz w:val="20"/>
          <w:szCs w:val="20"/>
        </w:rPr>
        <w:t>le programme prévoit le versement d’</w:t>
      </w:r>
      <w:r>
        <w:rPr>
          <w:rFonts w:ascii="Arial" w:hAnsi="Arial" w:cs="Arial"/>
          <w:color w:val="0C0C0F"/>
          <w:sz w:val="20"/>
          <w:szCs w:val="20"/>
        </w:rPr>
        <w:t>un forfait voyage</w:t>
      </w:r>
      <w:r w:rsidR="00F36F8A">
        <w:rPr>
          <w:rFonts w:ascii="Arial" w:hAnsi="Arial" w:cs="Arial"/>
          <w:color w:val="0C0C0F"/>
          <w:sz w:val="20"/>
          <w:szCs w:val="20"/>
        </w:rPr>
        <w:t xml:space="preserve"> </w:t>
      </w:r>
      <w:r>
        <w:rPr>
          <w:rFonts w:ascii="Arial" w:hAnsi="Arial" w:cs="Arial"/>
          <w:color w:val="0C0C0F"/>
          <w:sz w:val="20"/>
          <w:szCs w:val="20"/>
        </w:rPr>
        <w:t xml:space="preserve">en complément de </w:t>
      </w:r>
      <w:r w:rsidR="00F36F8A">
        <w:rPr>
          <w:rFonts w:ascii="Arial" w:hAnsi="Arial" w:cs="Arial"/>
          <w:color w:val="0C0C0F"/>
          <w:sz w:val="20"/>
          <w:szCs w:val="20"/>
        </w:rPr>
        <w:t>la</w:t>
      </w:r>
      <w:r>
        <w:rPr>
          <w:rFonts w:ascii="Arial" w:hAnsi="Arial" w:cs="Arial"/>
          <w:color w:val="0C0C0F"/>
          <w:sz w:val="20"/>
          <w:szCs w:val="20"/>
        </w:rPr>
        <w:t xml:space="preserve"> bourse Erasmus</w:t>
      </w:r>
      <w:r w:rsidR="00F36F8A">
        <w:rPr>
          <w:rFonts w:ascii="Arial" w:hAnsi="Arial" w:cs="Arial"/>
          <w:color w:val="0C0C0F"/>
          <w:sz w:val="20"/>
          <w:szCs w:val="20"/>
        </w:rPr>
        <w:t xml:space="preserve"> des étudiants</w:t>
      </w:r>
      <w:r>
        <w:rPr>
          <w:rFonts w:ascii="Arial" w:hAnsi="Arial" w:cs="Arial"/>
          <w:color w:val="0C0C0F"/>
          <w:sz w:val="20"/>
          <w:szCs w:val="20"/>
        </w:rPr>
        <w:t xml:space="preserve">. Ce forfait est calculé en fonction de la distance entre l’uFC et l’établissement d’accueil et </w:t>
      </w:r>
      <w:r w:rsidR="00F36F8A">
        <w:rPr>
          <w:rFonts w:ascii="Arial" w:hAnsi="Arial" w:cs="Arial"/>
          <w:color w:val="0C0C0F"/>
          <w:sz w:val="20"/>
          <w:szCs w:val="20"/>
        </w:rPr>
        <w:t>prend</w:t>
      </w:r>
      <w:r>
        <w:rPr>
          <w:rFonts w:ascii="Arial" w:hAnsi="Arial" w:cs="Arial"/>
          <w:color w:val="0C0C0F"/>
          <w:sz w:val="20"/>
          <w:szCs w:val="20"/>
        </w:rPr>
        <w:t xml:space="preserve"> en compte</w:t>
      </w:r>
      <w:r w:rsidR="002A2F33">
        <w:rPr>
          <w:rFonts w:ascii="Arial" w:hAnsi="Arial" w:cs="Arial"/>
          <w:color w:val="0C0C0F"/>
          <w:sz w:val="20"/>
          <w:szCs w:val="20"/>
        </w:rPr>
        <w:t>, le cas échéant,</w:t>
      </w:r>
      <w:r>
        <w:rPr>
          <w:rFonts w:ascii="Arial" w:hAnsi="Arial" w:cs="Arial"/>
          <w:color w:val="0C0C0F"/>
          <w:sz w:val="20"/>
          <w:szCs w:val="20"/>
        </w:rPr>
        <w:t xml:space="preserve"> l’utilisation d’un transport à moindre empreinte carbone :</w:t>
      </w:r>
    </w:p>
    <w:p w14:paraId="60BB7640" w14:textId="12B462F3" w:rsidR="00162930" w:rsidRDefault="00162930" w:rsidP="005202C6">
      <w:pPr>
        <w:spacing w:after="0"/>
        <w:rPr>
          <w:rFonts w:ascii="Arial" w:hAnsi="Arial" w:cs="Arial"/>
          <w:color w:val="0C0C0F"/>
          <w:sz w:val="20"/>
          <w:szCs w:val="20"/>
        </w:rPr>
      </w:pPr>
    </w:p>
    <w:p w14:paraId="2D44B4C2" w14:textId="53E244E4" w:rsidR="00162930" w:rsidRDefault="00162930" w:rsidP="003F1B2A">
      <w:pPr>
        <w:spacing w:after="0"/>
        <w:jc w:val="center"/>
        <w:rPr>
          <w:rFonts w:ascii="Arial" w:hAnsi="Arial" w:cs="Arial"/>
          <w:color w:val="0C0C0F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2A79B2E6" wp14:editId="64BE3E25">
            <wp:extent cx="4097215" cy="1750226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330" t="36768" r="25216" b="24919"/>
                    <a:stretch/>
                  </pic:blipFill>
                  <pic:spPr bwMode="auto">
                    <a:xfrm>
                      <a:off x="0" y="0"/>
                      <a:ext cx="4106154" cy="1754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995D75" w14:textId="687E404D" w:rsidR="00162930" w:rsidRPr="005202C6" w:rsidRDefault="00162930" w:rsidP="005202C6">
      <w:pPr>
        <w:spacing w:after="0"/>
        <w:rPr>
          <w:rFonts w:ascii="Arial" w:hAnsi="Arial" w:cs="Arial"/>
          <w:color w:val="0C0C0F"/>
          <w:sz w:val="20"/>
          <w:szCs w:val="20"/>
        </w:rPr>
      </w:pPr>
    </w:p>
    <w:p w14:paraId="1E677311" w14:textId="7A82FD8E" w:rsidR="007259AE" w:rsidRDefault="003F1B2A" w:rsidP="00F36F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C0C0F"/>
          <w:sz w:val="20"/>
          <w:szCs w:val="20"/>
        </w:rPr>
      </w:pPr>
      <w:r>
        <w:rPr>
          <w:rFonts w:ascii="Arial" w:hAnsi="Arial" w:cs="Arial"/>
          <w:color w:val="0C0C0F"/>
          <w:sz w:val="20"/>
          <w:szCs w:val="20"/>
        </w:rPr>
        <w:t>L</w:t>
      </w:r>
      <w:r w:rsidR="007259AE" w:rsidRPr="007259AE">
        <w:rPr>
          <w:rFonts w:ascii="Arial" w:hAnsi="Arial" w:cs="Arial"/>
          <w:color w:val="0C0C0F"/>
          <w:sz w:val="20"/>
          <w:szCs w:val="20"/>
        </w:rPr>
        <w:t xml:space="preserve">es étudiants effectuant </w:t>
      </w:r>
      <w:r>
        <w:rPr>
          <w:rFonts w:ascii="Arial" w:hAnsi="Arial" w:cs="Arial"/>
          <w:color w:val="0C0C0F"/>
          <w:sz w:val="20"/>
          <w:szCs w:val="20"/>
        </w:rPr>
        <w:t>une</w:t>
      </w:r>
      <w:r w:rsidR="007259AE" w:rsidRPr="007259AE">
        <w:rPr>
          <w:rFonts w:ascii="Arial" w:hAnsi="Arial" w:cs="Arial"/>
          <w:color w:val="0C0C0F"/>
          <w:sz w:val="20"/>
          <w:szCs w:val="20"/>
        </w:rPr>
        <w:t xml:space="preserve"> </w:t>
      </w:r>
      <w:r>
        <w:rPr>
          <w:rFonts w:ascii="Arial" w:hAnsi="Arial" w:cs="Arial"/>
          <w:color w:val="0C0C0F"/>
          <w:sz w:val="20"/>
          <w:szCs w:val="20"/>
        </w:rPr>
        <w:t>mobilité</w:t>
      </w:r>
      <w:r w:rsidR="007259AE">
        <w:rPr>
          <w:rFonts w:ascii="Arial" w:hAnsi="Arial" w:cs="Arial"/>
          <w:color w:val="0C0C0F"/>
          <w:sz w:val="20"/>
          <w:szCs w:val="20"/>
        </w:rPr>
        <w:t xml:space="preserve"> </w:t>
      </w:r>
      <w:r>
        <w:rPr>
          <w:rFonts w:ascii="Arial" w:hAnsi="Arial" w:cs="Arial"/>
          <w:color w:val="0C0C0F"/>
          <w:sz w:val="20"/>
          <w:szCs w:val="20"/>
        </w:rPr>
        <w:t>longue</w:t>
      </w:r>
      <w:r w:rsidR="00F36F8A">
        <w:rPr>
          <w:rFonts w:ascii="Arial" w:hAnsi="Arial" w:cs="Arial"/>
          <w:color w:val="0C0C0F"/>
          <w:sz w:val="20"/>
          <w:szCs w:val="20"/>
        </w:rPr>
        <w:t xml:space="preserve"> </w:t>
      </w:r>
      <w:r w:rsidR="007259AE">
        <w:rPr>
          <w:rFonts w:ascii="Arial" w:hAnsi="Arial" w:cs="Arial"/>
          <w:color w:val="0C0C0F"/>
          <w:sz w:val="20"/>
          <w:szCs w:val="20"/>
        </w:rPr>
        <w:t xml:space="preserve">de </w:t>
      </w:r>
      <w:r w:rsidR="007259AE" w:rsidRPr="003F1B2A">
        <w:rPr>
          <w:rFonts w:ascii="Arial" w:hAnsi="Arial" w:cs="Arial"/>
          <w:b/>
          <w:color w:val="0C0C0F"/>
          <w:sz w:val="20"/>
          <w:szCs w:val="20"/>
        </w:rPr>
        <w:t>stage</w:t>
      </w:r>
      <w:r w:rsidR="007259AE" w:rsidRPr="007259AE">
        <w:rPr>
          <w:rFonts w:ascii="Arial" w:hAnsi="Arial" w:cs="Arial"/>
          <w:color w:val="0C0C0F"/>
          <w:sz w:val="20"/>
          <w:szCs w:val="20"/>
        </w:rPr>
        <w:t xml:space="preserve"> </w:t>
      </w:r>
      <w:r>
        <w:rPr>
          <w:rFonts w:ascii="Arial" w:hAnsi="Arial" w:cs="Arial"/>
          <w:color w:val="0C0C0F"/>
          <w:sz w:val="20"/>
          <w:szCs w:val="20"/>
        </w:rPr>
        <w:t>percevront</w:t>
      </w:r>
      <w:r w:rsidR="007259AE" w:rsidRPr="007259AE">
        <w:rPr>
          <w:rFonts w:ascii="Arial" w:hAnsi="Arial" w:cs="Arial"/>
          <w:color w:val="0C0C0F"/>
          <w:sz w:val="20"/>
          <w:szCs w:val="20"/>
        </w:rPr>
        <w:t xml:space="preserve"> complément financier d’un montant de </w:t>
      </w:r>
      <w:r w:rsidR="007259AE" w:rsidRPr="003F1B2A">
        <w:rPr>
          <w:rFonts w:ascii="Arial" w:hAnsi="Arial" w:cs="Arial"/>
          <w:b/>
          <w:color w:val="0C0C0F"/>
          <w:sz w:val="20"/>
          <w:szCs w:val="20"/>
        </w:rPr>
        <w:t>150 € par mois</w:t>
      </w:r>
      <w:r w:rsidR="00C92C4A" w:rsidRPr="003F1B2A">
        <w:rPr>
          <w:rFonts w:ascii="Arial" w:hAnsi="Arial" w:cs="Arial"/>
          <w:b/>
          <w:color w:val="0C0C0F"/>
          <w:sz w:val="20"/>
          <w:szCs w:val="20"/>
        </w:rPr>
        <w:t>.</w:t>
      </w:r>
    </w:p>
    <w:p w14:paraId="00C10567" w14:textId="7437F52D" w:rsidR="00D810E0" w:rsidRDefault="00D810E0" w:rsidP="00F36F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C0C0F"/>
          <w:sz w:val="20"/>
          <w:szCs w:val="20"/>
        </w:rPr>
      </w:pPr>
      <w:r>
        <w:rPr>
          <w:rFonts w:ascii="Arial" w:hAnsi="Arial" w:cs="Arial"/>
          <w:color w:val="0C0C0F"/>
          <w:sz w:val="20"/>
          <w:szCs w:val="20"/>
        </w:rPr>
        <w:t xml:space="preserve">Les étudiants répondant à l’un des critères du soutien </w:t>
      </w:r>
      <w:r w:rsidRPr="003F1B2A">
        <w:rPr>
          <w:rFonts w:ascii="Arial" w:hAnsi="Arial" w:cs="Arial"/>
          <w:b/>
          <w:color w:val="0C0C0F"/>
          <w:sz w:val="20"/>
          <w:szCs w:val="20"/>
        </w:rPr>
        <w:t>inclusion</w:t>
      </w:r>
      <w:r>
        <w:rPr>
          <w:rFonts w:ascii="Arial" w:hAnsi="Arial" w:cs="Arial"/>
          <w:color w:val="0C0C0F"/>
          <w:sz w:val="20"/>
          <w:szCs w:val="20"/>
        </w:rPr>
        <w:t xml:space="preserve"> percevront une allocation supplémentaire de </w:t>
      </w:r>
      <w:r w:rsidRPr="003F1B2A">
        <w:rPr>
          <w:rFonts w:ascii="Arial" w:hAnsi="Arial" w:cs="Arial"/>
          <w:b/>
          <w:color w:val="0C0C0F"/>
          <w:sz w:val="20"/>
          <w:szCs w:val="20"/>
        </w:rPr>
        <w:t>250</w:t>
      </w:r>
      <w:r w:rsidR="001A4C29" w:rsidRPr="003F1B2A">
        <w:rPr>
          <w:rFonts w:ascii="Arial" w:hAnsi="Arial" w:cs="Arial"/>
          <w:b/>
          <w:color w:val="0C0C0F"/>
          <w:sz w:val="20"/>
          <w:szCs w:val="20"/>
        </w:rPr>
        <w:t xml:space="preserve"> </w:t>
      </w:r>
      <w:r w:rsidRPr="003F1B2A">
        <w:rPr>
          <w:rFonts w:ascii="Arial" w:hAnsi="Arial" w:cs="Arial"/>
          <w:b/>
          <w:color w:val="0C0C0F"/>
          <w:sz w:val="20"/>
          <w:szCs w:val="20"/>
        </w:rPr>
        <w:t>€ mensuels</w:t>
      </w:r>
      <w:r>
        <w:rPr>
          <w:rFonts w:ascii="Arial" w:hAnsi="Arial" w:cs="Arial"/>
          <w:color w:val="0C0C0F"/>
          <w:sz w:val="20"/>
          <w:szCs w:val="20"/>
        </w:rPr>
        <w:t>.</w:t>
      </w:r>
    </w:p>
    <w:p w14:paraId="6A818F13" w14:textId="77777777" w:rsidR="00BB53D6" w:rsidRDefault="00BB53D6" w:rsidP="00F36F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C0C0F"/>
          <w:sz w:val="20"/>
          <w:szCs w:val="20"/>
        </w:rPr>
      </w:pPr>
    </w:p>
    <w:p w14:paraId="514D98A2" w14:textId="28E55B8B" w:rsidR="00F54699" w:rsidRDefault="00F54699" w:rsidP="007C326D">
      <w:pPr>
        <w:spacing w:after="120"/>
        <w:rPr>
          <w:rFonts w:ascii="Arial" w:hAnsi="Arial" w:cs="Arial"/>
          <w:sz w:val="20"/>
          <w:szCs w:val="20"/>
        </w:rPr>
      </w:pPr>
    </w:p>
    <w:p w14:paraId="749A02D9" w14:textId="6A6336B6" w:rsidR="00F54699" w:rsidRPr="00A71A05" w:rsidRDefault="003F1B2A" w:rsidP="003F1B2A">
      <w:pPr>
        <w:spacing w:after="1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04/07/2024</w:t>
      </w:r>
      <w:bookmarkStart w:id="0" w:name="_GoBack"/>
      <w:bookmarkEnd w:id="0"/>
    </w:p>
    <w:sectPr w:rsidR="00F54699" w:rsidRPr="00A71A05" w:rsidSect="00A71A05">
      <w:headerReference w:type="default" r:id="rId9"/>
      <w:footerReference w:type="default" r:id="rId10"/>
      <w:pgSz w:w="11906" w:h="16838"/>
      <w:pgMar w:top="1417" w:right="849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6BD92" w16cex:dateUtc="2024-04-02T15:23:00Z"/>
  <w16cex:commentExtensible w16cex:durableId="29B6BDE7" w16cex:dateUtc="2024-04-02T15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18B111" w16cid:durableId="29B6BD92"/>
  <w16cid:commentId w16cid:paraId="22F5725A" w16cid:durableId="29B6BD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1CAC8" w14:textId="77777777" w:rsidR="00D915AA" w:rsidRDefault="00D915AA" w:rsidP="00DA2EBC">
      <w:pPr>
        <w:spacing w:after="0" w:line="240" w:lineRule="auto"/>
      </w:pPr>
      <w:r>
        <w:separator/>
      </w:r>
    </w:p>
  </w:endnote>
  <w:endnote w:type="continuationSeparator" w:id="0">
    <w:p w14:paraId="01ED0B77" w14:textId="77777777" w:rsidR="00D915AA" w:rsidRDefault="00D915AA" w:rsidP="00DA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EE6EA" w14:textId="288BC82E" w:rsidR="00DA2EBC" w:rsidRDefault="00A71A05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158B5099" wp14:editId="1C9FC6CA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3724275" cy="314325"/>
          <wp:effectExtent l="0" t="0" r="9525" b="9525"/>
          <wp:wrapThrough wrapText="bothSides">
            <wp:wrapPolygon edited="0">
              <wp:start x="0" y="0"/>
              <wp:lineTo x="0" y="20945"/>
              <wp:lineTo x="21545" y="20945"/>
              <wp:lineTo x="21545" y="0"/>
              <wp:lineTo x="0" y="0"/>
            </wp:wrapPolygon>
          </wp:wrapThrough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-tete-DG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6" t="94535" r="37655" b="2121"/>
                  <a:stretch/>
                </pic:blipFill>
                <pic:spPr bwMode="auto">
                  <a:xfrm>
                    <a:off x="0" y="0"/>
                    <a:ext cx="3724275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14E60" w14:textId="77777777" w:rsidR="00D915AA" w:rsidRDefault="00D915AA" w:rsidP="00DA2EBC">
      <w:pPr>
        <w:spacing w:after="0" w:line="240" w:lineRule="auto"/>
      </w:pPr>
      <w:r>
        <w:separator/>
      </w:r>
    </w:p>
  </w:footnote>
  <w:footnote w:type="continuationSeparator" w:id="0">
    <w:p w14:paraId="7884B934" w14:textId="77777777" w:rsidR="00D915AA" w:rsidRDefault="00D915AA" w:rsidP="00DA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AA744" w14:textId="77777777" w:rsidR="003F1B2A" w:rsidRDefault="003F1B2A" w:rsidP="003F1B2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5D0126ED" wp14:editId="103F2C3D">
          <wp:simplePos x="0" y="0"/>
          <wp:positionH relativeFrom="margin">
            <wp:posOffset>2438400</wp:posOffset>
          </wp:positionH>
          <wp:positionV relativeFrom="margin">
            <wp:posOffset>-1276985</wp:posOffset>
          </wp:positionV>
          <wp:extent cx="1687195" cy="459105"/>
          <wp:effectExtent l="0" t="0" r="8255" b="0"/>
          <wp:wrapTight wrapText="bothSides">
            <wp:wrapPolygon edited="0">
              <wp:start x="0" y="0"/>
              <wp:lineTo x="0" y="20614"/>
              <wp:lineTo x="21462" y="20614"/>
              <wp:lineTo x="21462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02" t="48207" r="41799" b="31570"/>
                  <a:stretch/>
                </pic:blipFill>
                <pic:spPr bwMode="auto">
                  <a:xfrm>
                    <a:off x="0" y="0"/>
                    <a:ext cx="1687195" cy="4591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8480" behindDoc="1" locked="0" layoutInCell="1" allowOverlap="1" wp14:anchorId="6290E757" wp14:editId="6C07E3DF">
          <wp:simplePos x="0" y="0"/>
          <wp:positionH relativeFrom="margin">
            <wp:posOffset>4229100</wp:posOffset>
          </wp:positionH>
          <wp:positionV relativeFrom="paragraph">
            <wp:posOffset>6985</wp:posOffset>
          </wp:positionV>
          <wp:extent cx="2299666" cy="482600"/>
          <wp:effectExtent l="0" t="0" r="5715" b="0"/>
          <wp:wrapNone/>
          <wp:docPr id="6" name="Image 6" descr="C:\Users\ccastor\AppData\Local\Temp\7zO88193338\FR-Financé par l’Union européenne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castor\AppData\Local\Temp\7zO88193338\FR-Financé par l’Union européenne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666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 wp14:anchorId="05BDD81A" wp14:editId="5F181B1C">
          <wp:extent cx="1752600" cy="5715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-tete-Dir-com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7" t="4458" r="66462" b="89463"/>
                  <a:stretch/>
                </pic:blipFill>
                <pic:spPr bwMode="auto">
                  <a:xfrm>
                    <a:off x="0" y="0"/>
                    <a:ext cx="1752600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B521A8">
      <w:t xml:space="preserve"> </w:t>
    </w:r>
  </w:p>
  <w:p w14:paraId="683FA894" w14:textId="77777777" w:rsidR="003F1B2A" w:rsidRDefault="003F1B2A" w:rsidP="003F1B2A">
    <w:pPr>
      <w:pStyle w:val="En-tte"/>
      <w:spacing w:line="276" w:lineRule="auto"/>
      <w:rPr>
        <w:rFonts w:ascii="Arial" w:hAnsi="Arial" w:cs="Arial"/>
      </w:rPr>
    </w:pPr>
    <w:r>
      <w:rPr>
        <w:rFonts w:ascii="Arial" w:hAnsi="Arial" w:cs="Arial"/>
      </w:rPr>
      <w:t>Direction des Relations européennes,</w:t>
    </w:r>
    <w:r w:rsidRPr="00C46E77">
      <w:rPr>
        <w:noProof/>
        <w:lang w:eastAsia="fr-FR"/>
      </w:rPr>
      <w:t xml:space="preserve"> </w:t>
    </w:r>
  </w:p>
  <w:p w14:paraId="6D331D8A" w14:textId="77777777" w:rsidR="003F1B2A" w:rsidRPr="00CC1EC6" w:rsidRDefault="003F1B2A" w:rsidP="003F1B2A">
    <w:pPr>
      <w:pStyle w:val="En-tte"/>
      <w:spacing w:line="276" w:lineRule="auto"/>
      <w:rPr>
        <w:rFonts w:ascii="Arial" w:hAnsi="Arial" w:cs="Arial"/>
      </w:rPr>
    </w:pPr>
    <w:proofErr w:type="gramStart"/>
    <w:r>
      <w:rPr>
        <w:rFonts w:ascii="Arial" w:hAnsi="Arial" w:cs="Arial"/>
      </w:rPr>
      <w:t>internationales</w:t>
    </w:r>
    <w:proofErr w:type="gramEnd"/>
    <w:r>
      <w:rPr>
        <w:rFonts w:ascii="Arial" w:hAnsi="Arial" w:cs="Arial"/>
      </w:rPr>
      <w:t xml:space="preserve"> et de la Francophonie</w:t>
    </w:r>
  </w:p>
  <w:p w14:paraId="1FE1994A" w14:textId="2B0D7693" w:rsidR="003F1B2A" w:rsidRDefault="003F1B2A">
    <w:pPr>
      <w:pStyle w:val="En-tte"/>
    </w:pPr>
  </w:p>
  <w:p w14:paraId="20BCF5B7" w14:textId="77777777" w:rsidR="003F1B2A" w:rsidRDefault="003F1B2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455B"/>
    <w:multiLevelType w:val="hybridMultilevel"/>
    <w:tmpl w:val="C9FC6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B6444"/>
    <w:multiLevelType w:val="hybridMultilevel"/>
    <w:tmpl w:val="93CC9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1648E"/>
    <w:multiLevelType w:val="hybridMultilevel"/>
    <w:tmpl w:val="CB32C682"/>
    <w:lvl w:ilvl="0" w:tplc="181EA9A4">
      <w:start w:val="1"/>
      <w:numFmt w:val="bullet"/>
      <w:lvlText w:val="-"/>
      <w:lvlJc w:val="left"/>
      <w:pPr>
        <w:ind w:hanging="277"/>
      </w:pPr>
      <w:rPr>
        <w:rFonts w:ascii="Arial" w:eastAsia="Arial" w:hAnsi="Arial" w:hint="default"/>
        <w:color w:val="0C0C0F"/>
        <w:w w:val="94"/>
        <w:sz w:val="20"/>
        <w:szCs w:val="20"/>
      </w:rPr>
    </w:lvl>
    <w:lvl w:ilvl="1" w:tplc="85C2C7DC">
      <w:start w:val="1"/>
      <w:numFmt w:val="bullet"/>
      <w:lvlText w:val="•"/>
      <w:lvlJc w:val="left"/>
      <w:rPr>
        <w:rFonts w:hint="default"/>
      </w:rPr>
    </w:lvl>
    <w:lvl w:ilvl="2" w:tplc="BC5EF282">
      <w:start w:val="1"/>
      <w:numFmt w:val="bullet"/>
      <w:lvlText w:val="•"/>
      <w:lvlJc w:val="left"/>
      <w:rPr>
        <w:rFonts w:hint="default"/>
      </w:rPr>
    </w:lvl>
    <w:lvl w:ilvl="3" w:tplc="0E9E0A6A">
      <w:start w:val="1"/>
      <w:numFmt w:val="bullet"/>
      <w:lvlText w:val="•"/>
      <w:lvlJc w:val="left"/>
      <w:rPr>
        <w:rFonts w:hint="default"/>
      </w:rPr>
    </w:lvl>
    <w:lvl w:ilvl="4" w:tplc="DEA4D14A">
      <w:start w:val="1"/>
      <w:numFmt w:val="bullet"/>
      <w:lvlText w:val="•"/>
      <w:lvlJc w:val="left"/>
      <w:rPr>
        <w:rFonts w:hint="default"/>
      </w:rPr>
    </w:lvl>
    <w:lvl w:ilvl="5" w:tplc="86D2C00C">
      <w:start w:val="1"/>
      <w:numFmt w:val="bullet"/>
      <w:lvlText w:val="•"/>
      <w:lvlJc w:val="left"/>
      <w:rPr>
        <w:rFonts w:hint="default"/>
      </w:rPr>
    </w:lvl>
    <w:lvl w:ilvl="6" w:tplc="456A75FE">
      <w:start w:val="1"/>
      <w:numFmt w:val="bullet"/>
      <w:lvlText w:val="•"/>
      <w:lvlJc w:val="left"/>
      <w:rPr>
        <w:rFonts w:hint="default"/>
      </w:rPr>
    </w:lvl>
    <w:lvl w:ilvl="7" w:tplc="14F0A5FA">
      <w:start w:val="1"/>
      <w:numFmt w:val="bullet"/>
      <w:lvlText w:val="•"/>
      <w:lvlJc w:val="left"/>
      <w:rPr>
        <w:rFonts w:hint="default"/>
      </w:rPr>
    </w:lvl>
    <w:lvl w:ilvl="8" w:tplc="D7268FE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94F4184"/>
    <w:multiLevelType w:val="hybridMultilevel"/>
    <w:tmpl w:val="2FB47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21B6E"/>
    <w:multiLevelType w:val="hybridMultilevel"/>
    <w:tmpl w:val="5A027F78"/>
    <w:lvl w:ilvl="0" w:tplc="6FA6BEC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C0C0F"/>
        <w:w w:val="10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578CF"/>
    <w:multiLevelType w:val="hybridMultilevel"/>
    <w:tmpl w:val="332A1F28"/>
    <w:lvl w:ilvl="0" w:tplc="DC68FC9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C0C0F"/>
        <w:w w:val="11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A4C67"/>
    <w:multiLevelType w:val="hybridMultilevel"/>
    <w:tmpl w:val="B560BD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C4389"/>
    <w:multiLevelType w:val="hybridMultilevel"/>
    <w:tmpl w:val="363E5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A7971"/>
    <w:multiLevelType w:val="hybridMultilevel"/>
    <w:tmpl w:val="6A746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F1DA1"/>
    <w:multiLevelType w:val="hybridMultilevel"/>
    <w:tmpl w:val="F104DC10"/>
    <w:lvl w:ilvl="0" w:tplc="DCE24F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07"/>
    <w:rsid w:val="000033FD"/>
    <w:rsid w:val="00073728"/>
    <w:rsid w:val="0008558E"/>
    <w:rsid w:val="000D3EE5"/>
    <w:rsid w:val="000D73CA"/>
    <w:rsid w:val="000E233A"/>
    <w:rsid w:val="000F6D5A"/>
    <w:rsid w:val="00105355"/>
    <w:rsid w:val="001275D3"/>
    <w:rsid w:val="00136D8B"/>
    <w:rsid w:val="00162930"/>
    <w:rsid w:val="001A4C29"/>
    <w:rsid w:val="002A2F33"/>
    <w:rsid w:val="003528FF"/>
    <w:rsid w:val="00386CEC"/>
    <w:rsid w:val="003F1B2A"/>
    <w:rsid w:val="004075F0"/>
    <w:rsid w:val="004509CF"/>
    <w:rsid w:val="004A05A6"/>
    <w:rsid w:val="004D231E"/>
    <w:rsid w:val="00514E30"/>
    <w:rsid w:val="005202C6"/>
    <w:rsid w:val="00537243"/>
    <w:rsid w:val="00547ABB"/>
    <w:rsid w:val="00595C28"/>
    <w:rsid w:val="005A29AB"/>
    <w:rsid w:val="005B725D"/>
    <w:rsid w:val="005D6E99"/>
    <w:rsid w:val="005F07EF"/>
    <w:rsid w:val="005F7922"/>
    <w:rsid w:val="00600297"/>
    <w:rsid w:val="00670A2C"/>
    <w:rsid w:val="006D5357"/>
    <w:rsid w:val="00712E71"/>
    <w:rsid w:val="007259AE"/>
    <w:rsid w:val="00776CE8"/>
    <w:rsid w:val="00783047"/>
    <w:rsid w:val="00797C2E"/>
    <w:rsid w:val="007C326D"/>
    <w:rsid w:val="00830F12"/>
    <w:rsid w:val="0086440B"/>
    <w:rsid w:val="00892872"/>
    <w:rsid w:val="008D1EA6"/>
    <w:rsid w:val="00922DA3"/>
    <w:rsid w:val="0093146B"/>
    <w:rsid w:val="00942826"/>
    <w:rsid w:val="00960E04"/>
    <w:rsid w:val="009E68F2"/>
    <w:rsid w:val="00A6193C"/>
    <w:rsid w:val="00A71A05"/>
    <w:rsid w:val="00A926EF"/>
    <w:rsid w:val="00AC40EC"/>
    <w:rsid w:val="00B70C95"/>
    <w:rsid w:val="00B71DD7"/>
    <w:rsid w:val="00B74567"/>
    <w:rsid w:val="00BB53D6"/>
    <w:rsid w:val="00BD1DB2"/>
    <w:rsid w:val="00BF379D"/>
    <w:rsid w:val="00BF7107"/>
    <w:rsid w:val="00C01C8D"/>
    <w:rsid w:val="00C06266"/>
    <w:rsid w:val="00C22EF1"/>
    <w:rsid w:val="00C47F0F"/>
    <w:rsid w:val="00C763A2"/>
    <w:rsid w:val="00C92C4A"/>
    <w:rsid w:val="00D00E5C"/>
    <w:rsid w:val="00D159E2"/>
    <w:rsid w:val="00D2599F"/>
    <w:rsid w:val="00D53753"/>
    <w:rsid w:val="00D66929"/>
    <w:rsid w:val="00D810E0"/>
    <w:rsid w:val="00D84389"/>
    <w:rsid w:val="00D915AA"/>
    <w:rsid w:val="00DA2EBC"/>
    <w:rsid w:val="00DA79A7"/>
    <w:rsid w:val="00E50A89"/>
    <w:rsid w:val="00E767DA"/>
    <w:rsid w:val="00E82E47"/>
    <w:rsid w:val="00EB39B2"/>
    <w:rsid w:val="00F36F8A"/>
    <w:rsid w:val="00F54699"/>
    <w:rsid w:val="00F66B5C"/>
    <w:rsid w:val="00F831AF"/>
    <w:rsid w:val="00F90D25"/>
    <w:rsid w:val="00FD010D"/>
    <w:rsid w:val="00FD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7217DFB"/>
  <w15:chartTrackingRefBased/>
  <w15:docId w15:val="{14B8EE68-69EE-47A1-AFFF-FFD2A8BE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259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2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EBC"/>
  </w:style>
  <w:style w:type="paragraph" w:styleId="Pieddepage">
    <w:name w:val="footer"/>
    <w:basedOn w:val="Normal"/>
    <w:link w:val="PieddepageCar"/>
    <w:uiPriority w:val="99"/>
    <w:unhideWhenUsed/>
    <w:rsid w:val="00DA2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EBC"/>
  </w:style>
  <w:style w:type="character" w:styleId="Marquedecommentaire">
    <w:name w:val="annotation reference"/>
    <w:basedOn w:val="Policepardfaut"/>
    <w:uiPriority w:val="99"/>
    <w:semiHidden/>
    <w:unhideWhenUsed/>
    <w:rsid w:val="00960E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0E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60E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0E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0E0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0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0E04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D2599F"/>
    <w:pPr>
      <w:widowControl w:val="0"/>
      <w:spacing w:after="0" w:line="240" w:lineRule="auto"/>
      <w:ind w:left="138"/>
    </w:pPr>
    <w:rPr>
      <w:rFonts w:ascii="Arial" w:eastAsia="Arial" w:hAnsi="Arial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2599F"/>
    <w:rPr>
      <w:rFonts w:ascii="Arial" w:eastAsia="Arial" w:hAnsi="Arial"/>
      <w:sz w:val="20"/>
      <w:szCs w:val="20"/>
      <w:lang w:val="en-US"/>
    </w:rPr>
  </w:style>
  <w:style w:type="paragraph" w:styleId="Sansinterligne">
    <w:name w:val="No Spacing"/>
    <w:uiPriority w:val="1"/>
    <w:qFormat/>
    <w:rsid w:val="00D2599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D259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A29A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D01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3393D-E8AE-414D-B10E-F62EA81B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TYRODE</dc:creator>
  <cp:keywords/>
  <dc:description/>
  <cp:lastModifiedBy>Cédric Castor</cp:lastModifiedBy>
  <cp:revision>3</cp:revision>
  <cp:lastPrinted>2023-04-06T07:15:00Z</cp:lastPrinted>
  <dcterms:created xsi:type="dcterms:W3CDTF">2024-07-04T09:08:00Z</dcterms:created>
  <dcterms:modified xsi:type="dcterms:W3CDTF">2024-07-04T09:13:00Z</dcterms:modified>
</cp:coreProperties>
</file>